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3354" w14:textId="77777777" w:rsidR="00697ED8" w:rsidRDefault="00697ED8"/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384"/>
        <w:gridCol w:w="8222"/>
      </w:tblGrid>
      <w:tr w:rsidR="00106FFA" w:rsidRPr="00744AEB" w14:paraId="2CDFB291" w14:textId="77777777" w:rsidTr="00867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 w:themeFill="background1" w:themeFillShade="F2"/>
            <w:vAlign w:val="center"/>
          </w:tcPr>
          <w:p w14:paraId="212894C3" w14:textId="0D88F3BD" w:rsidR="00106FFA" w:rsidRPr="00744AEB" w:rsidRDefault="00986EA2" w:rsidP="008101D8">
            <w:pPr>
              <w:pStyle w:val="AralkYok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EBELİK BÖLÜMÜ </w:t>
            </w:r>
            <w:r w:rsidR="00981CD8">
              <w:rPr>
                <w:rFonts w:ascii="Times New Roman" w:hAnsi="Times New Roman" w:cs="Times New Roman"/>
                <w:bCs w:val="0"/>
              </w:rPr>
              <w:t>A</w:t>
            </w:r>
            <w:r w:rsidR="00212D81">
              <w:rPr>
                <w:rFonts w:ascii="Times New Roman" w:hAnsi="Times New Roman" w:cs="Times New Roman"/>
                <w:bCs w:val="0"/>
              </w:rPr>
              <w:t xml:space="preserve">KRAN YÖNDERLİĞİ </w:t>
            </w:r>
            <w:r w:rsidR="00492CE6">
              <w:rPr>
                <w:rFonts w:ascii="Times New Roman" w:hAnsi="Times New Roman" w:cs="Times New Roman"/>
                <w:bCs w:val="0"/>
              </w:rPr>
              <w:t>KOMİSYONU</w:t>
            </w:r>
            <w:r w:rsidR="00212D81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106FFA">
              <w:rPr>
                <w:rFonts w:ascii="Times New Roman" w:hAnsi="Times New Roman" w:cs="Times New Roman"/>
                <w:bCs w:val="0"/>
              </w:rPr>
              <w:t>TOPLANTI TUTANAĞI</w:t>
            </w:r>
          </w:p>
        </w:tc>
      </w:tr>
      <w:tr w:rsidR="00106FFA" w:rsidRPr="00744AEB" w14:paraId="79FF5B43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1CD22138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bookmarkStart w:id="0" w:name="_Hlk153871583"/>
            <w:r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513231" w14:textId="57D1C1CC" w:rsidR="00106FFA" w:rsidRPr="00765B06" w:rsidRDefault="00765B06" w:rsidP="0054524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765B06">
              <w:rPr>
                <w:rFonts w:ascii="Times New Roman" w:hAnsi="Times New Roman" w:cs="Times New Roman"/>
              </w:rPr>
              <w:t xml:space="preserve">2023-2024 Eğitim ve Öğretim Yılı Bahar Dönemi Akran </w:t>
            </w:r>
            <w:proofErr w:type="spellStart"/>
            <w:r w:rsidRPr="00765B06">
              <w:rPr>
                <w:rFonts w:ascii="Times New Roman" w:hAnsi="Times New Roman" w:cs="Times New Roman"/>
              </w:rPr>
              <w:t>Yönderliği</w:t>
            </w:r>
            <w:proofErr w:type="spellEnd"/>
            <w:r w:rsidRPr="00765B06">
              <w:rPr>
                <w:rFonts w:ascii="Times New Roman" w:hAnsi="Times New Roman" w:cs="Times New Roman"/>
              </w:rPr>
              <w:t xml:space="preserve"> Sürecinin Değerlendirilmesi</w:t>
            </w:r>
          </w:p>
        </w:tc>
      </w:tr>
      <w:bookmarkEnd w:id="0"/>
      <w:tr w:rsidR="00106FFA" w:rsidRPr="00744AEB" w14:paraId="5F7374A9" w14:textId="77777777" w:rsidTr="00106FF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14:paraId="545D14E5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11F78344" w14:textId="4FB25FD4" w:rsidR="00106FFA" w:rsidRPr="00744AEB" w:rsidRDefault="00D37972" w:rsidP="009A4FA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86EA2">
              <w:rPr>
                <w:rFonts w:ascii="Times New Roman" w:hAnsi="Times New Roman" w:cs="Times New Roman"/>
                <w:bCs/>
              </w:rPr>
              <w:t>1</w:t>
            </w:r>
            <w:r w:rsidR="00D37F8B">
              <w:rPr>
                <w:rFonts w:ascii="Times New Roman" w:hAnsi="Times New Roman" w:cs="Times New Roman"/>
                <w:bCs/>
              </w:rPr>
              <w:t>.</w:t>
            </w:r>
            <w:r w:rsidR="000949BF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="000949BF">
              <w:rPr>
                <w:rFonts w:ascii="Times New Roman" w:hAnsi="Times New Roman" w:cs="Times New Roman"/>
                <w:bCs/>
              </w:rPr>
              <w:t>.2024</w:t>
            </w:r>
          </w:p>
        </w:tc>
      </w:tr>
      <w:tr w:rsidR="00106FFA" w:rsidRPr="00744AEB" w14:paraId="7BA55201" w14:textId="77777777" w:rsidTr="00106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B4F50A2" w14:textId="77777777" w:rsidR="00106FFA" w:rsidRPr="00744AEB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5CD53D80" w14:textId="2AC7F9DC" w:rsidR="00106FFA" w:rsidRPr="00744AEB" w:rsidRDefault="003B5E90" w:rsidP="00D37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D37972">
              <w:rPr>
                <w:rFonts w:ascii="Times New Roman" w:hAnsi="Times New Roman" w:cs="Times New Roman"/>
                <w:bCs/>
              </w:rPr>
              <w:t>0</w:t>
            </w:r>
            <w:r w:rsidR="00D43308">
              <w:rPr>
                <w:rFonts w:ascii="Times New Roman" w:hAnsi="Times New Roman" w:cs="Times New Roman"/>
                <w:bCs/>
              </w:rPr>
              <w:t>:</w:t>
            </w:r>
            <w:r w:rsidR="000949BF">
              <w:rPr>
                <w:rFonts w:ascii="Times New Roman" w:hAnsi="Times New Roman" w:cs="Times New Roman"/>
                <w:bCs/>
              </w:rPr>
              <w:t>3</w:t>
            </w:r>
            <w:r w:rsidR="00AC2780">
              <w:rPr>
                <w:rFonts w:ascii="Times New Roman" w:hAnsi="Times New Roman" w:cs="Times New Roman"/>
                <w:bCs/>
              </w:rPr>
              <w:t>0</w:t>
            </w:r>
            <w:r w:rsidR="00545242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D37972">
              <w:rPr>
                <w:rFonts w:ascii="Times New Roman" w:hAnsi="Times New Roman" w:cs="Times New Roman"/>
                <w:bCs/>
              </w:rPr>
              <w:t>1</w:t>
            </w:r>
            <w:r w:rsidR="00AC2780">
              <w:rPr>
                <w:rFonts w:ascii="Times New Roman" w:hAnsi="Times New Roman" w:cs="Times New Roman"/>
                <w:bCs/>
              </w:rPr>
              <w:t>:30</w:t>
            </w:r>
          </w:p>
        </w:tc>
      </w:tr>
      <w:tr w:rsidR="00106FFA" w:rsidRPr="00744AEB" w14:paraId="2BA68273" w14:textId="77777777" w:rsidTr="00106FF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</w:tcPr>
          <w:p w14:paraId="1047EFE5" w14:textId="77777777" w:rsidR="00106FFA" w:rsidRDefault="00106FFA" w:rsidP="008101D8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32CADDAA" w14:textId="71DBA670" w:rsidR="00106FFA" w:rsidRPr="00744AEB" w:rsidRDefault="000949BF" w:rsidP="008101D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Online</w:t>
            </w:r>
          </w:p>
        </w:tc>
      </w:tr>
    </w:tbl>
    <w:p w14:paraId="2DE73864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A6B1A2A" w14:textId="77777777" w:rsidR="003B76D6" w:rsidRDefault="003B76D6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9D77BD3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B76D6" w:rsidRPr="00FC215F" w14:paraId="3730144D" w14:textId="77777777" w:rsidTr="0081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7AB61AD3" w14:textId="77777777" w:rsidR="003B76D6" w:rsidRPr="00AE5C69" w:rsidRDefault="003B76D6" w:rsidP="003B76D6">
            <w:pPr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AE5C69">
              <w:rPr>
                <w:rFonts w:ascii="Times New Roman" w:hAnsi="Times New Roman" w:cs="Times New Roman"/>
                <w:color w:val="002060"/>
              </w:rPr>
              <w:t>GÜNDEM</w:t>
            </w:r>
          </w:p>
        </w:tc>
      </w:tr>
      <w:tr w:rsidR="003B76D6" w:rsidRPr="00BA3715" w14:paraId="52125EAA" w14:textId="77777777" w:rsidTr="0081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4A87AD5B" w14:textId="5941F190" w:rsidR="00E12EC2" w:rsidRPr="00BA3715" w:rsidRDefault="00765B06" w:rsidP="00765B06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2023-2024 Eğitim ve Öğretim Yılı Bahar Dönemi </w:t>
            </w:r>
            <w:r w:rsidR="00986EA2">
              <w:rPr>
                <w:rFonts w:ascii="Times New Roman" w:hAnsi="Times New Roman" w:cs="Times New Roman"/>
                <w:b w:val="0"/>
              </w:rPr>
              <w:t xml:space="preserve">Ebelik Bölümü </w:t>
            </w:r>
            <w:r w:rsidR="00CB5665" w:rsidRPr="00BA3715">
              <w:rPr>
                <w:rFonts w:ascii="Times New Roman" w:hAnsi="Times New Roman" w:cs="Times New Roman"/>
                <w:b w:val="0"/>
              </w:rPr>
              <w:t xml:space="preserve">Akran </w:t>
            </w:r>
            <w:proofErr w:type="spellStart"/>
            <w:r w:rsidR="00CB5665" w:rsidRPr="00BA3715">
              <w:rPr>
                <w:rFonts w:ascii="Times New Roman" w:hAnsi="Times New Roman" w:cs="Times New Roman"/>
                <w:b w:val="0"/>
              </w:rPr>
              <w:t>Yönderliği</w:t>
            </w:r>
            <w:proofErr w:type="spellEnd"/>
            <w:r w:rsidR="00CB5665" w:rsidRPr="00BA3715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Sürecinin</w:t>
            </w:r>
            <w:r w:rsidR="00697ED8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Değerlendirilmesi </w:t>
            </w:r>
          </w:p>
        </w:tc>
      </w:tr>
    </w:tbl>
    <w:p w14:paraId="25C67B19" w14:textId="77777777" w:rsidR="00CA11B4" w:rsidRDefault="00CA11B4" w:rsidP="00196D23">
      <w:pPr>
        <w:pStyle w:val="AralkYok"/>
        <w:rPr>
          <w:rFonts w:ascii="Times New Roman" w:hAnsi="Times New Roman" w:cs="Times New Roman"/>
          <w:bCs/>
          <w:sz w:val="10"/>
          <w:szCs w:val="10"/>
        </w:rPr>
      </w:pPr>
    </w:p>
    <w:p w14:paraId="5B8527ED" w14:textId="77777777" w:rsidR="00697ED8" w:rsidRDefault="00697ED8" w:rsidP="00196D23">
      <w:pPr>
        <w:pStyle w:val="AralkYok"/>
        <w:rPr>
          <w:rFonts w:ascii="Times New Roman" w:hAnsi="Times New Roman" w:cs="Times New Roman"/>
          <w:bCs/>
          <w:sz w:val="10"/>
          <w:szCs w:val="10"/>
        </w:rPr>
      </w:pPr>
    </w:p>
    <w:p w14:paraId="6E17B7A3" w14:textId="77777777" w:rsidR="00697ED8" w:rsidRDefault="00697ED8" w:rsidP="00196D23">
      <w:pPr>
        <w:pStyle w:val="AralkYok"/>
        <w:rPr>
          <w:rFonts w:ascii="Times New Roman" w:hAnsi="Times New Roman" w:cs="Times New Roman"/>
          <w:bCs/>
          <w:sz w:val="10"/>
          <w:szCs w:val="10"/>
        </w:rPr>
      </w:pPr>
    </w:p>
    <w:p w14:paraId="01D97FD5" w14:textId="77777777" w:rsidR="00697ED8" w:rsidRDefault="00697ED8" w:rsidP="00196D23">
      <w:pPr>
        <w:pStyle w:val="AralkYok"/>
        <w:rPr>
          <w:rFonts w:ascii="Times New Roman" w:hAnsi="Times New Roman" w:cs="Times New Roman"/>
          <w:bCs/>
          <w:sz w:val="10"/>
          <w:szCs w:val="10"/>
        </w:rPr>
      </w:pPr>
    </w:p>
    <w:p w14:paraId="5FD4F1F3" w14:textId="77777777" w:rsidR="00697ED8" w:rsidRPr="00BA3715" w:rsidRDefault="00697ED8" w:rsidP="00196D23">
      <w:pPr>
        <w:pStyle w:val="AralkYok"/>
        <w:rPr>
          <w:rFonts w:ascii="Times New Roman" w:hAnsi="Times New Roman" w:cs="Times New Roman"/>
          <w:bCs/>
          <w:sz w:val="10"/>
          <w:szCs w:val="10"/>
        </w:rPr>
      </w:pPr>
    </w:p>
    <w:p w14:paraId="4A6D31AB" w14:textId="77777777" w:rsidR="00CA11B4" w:rsidRPr="00BA3715" w:rsidRDefault="00CA11B4" w:rsidP="00196D23">
      <w:pPr>
        <w:pStyle w:val="AralkYok"/>
        <w:rPr>
          <w:rFonts w:ascii="Times New Roman" w:hAnsi="Times New Roman" w:cs="Times New Roman"/>
          <w:bCs/>
          <w:sz w:val="10"/>
          <w:szCs w:val="10"/>
        </w:rPr>
      </w:pPr>
    </w:p>
    <w:p w14:paraId="5A1740D1" w14:textId="77777777" w:rsidR="00CA11B4" w:rsidRDefault="00CA11B4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96D23" w:rsidRPr="00FC215F" w14:paraId="2E7AF6FD" w14:textId="77777777" w:rsidTr="00196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 w:themeFill="background1" w:themeFillShade="F2"/>
            <w:vAlign w:val="center"/>
          </w:tcPr>
          <w:p w14:paraId="491E67A5" w14:textId="77777777" w:rsidR="00345BF9" w:rsidRPr="00FC215F" w:rsidRDefault="003B76D6" w:rsidP="003B76D6">
            <w:pPr>
              <w:rPr>
                <w:rFonts w:ascii="Times New Roman" w:hAnsi="Times New Roman" w:cs="Times New Roman"/>
                <w:b w:val="0"/>
                <w:i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</w:rPr>
              <w:t>TOPLANTI KARARLARI</w:t>
            </w:r>
          </w:p>
        </w:tc>
      </w:tr>
      <w:tr w:rsidR="00CD1439" w:rsidRPr="00FC215F" w14:paraId="3716854E" w14:textId="77777777" w:rsidTr="00D63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2373FA9B" w14:textId="2A9D0AD7" w:rsidR="00765B06" w:rsidRDefault="00765B06" w:rsidP="00765B06">
            <w:pPr>
              <w:pStyle w:val="AralkYok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="00697ED8" w:rsidRPr="00765B06">
              <w:rPr>
                <w:rFonts w:ascii="Times New Roman" w:hAnsi="Times New Roman" w:cs="Times New Roman"/>
                <w:b w:val="0"/>
              </w:rPr>
              <w:t xml:space="preserve">2024-2025 eğitim-öğretim yılı </w:t>
            </w:r>
            <w:r w:rsidR="00697ED8">
              <w:rPr>
                <w:rFonts w:ascii="Times New Roman" w:hAnsi="Times New Roman" w:cs="Times New Roman"/>
                <w:b w:val="0"/>
              </w:rPr>
              <w:t>güz ve bahar döneminde a</w:t>
            </w:r>
            <w:r w:rsidRPr="00765B06">
              <w:rPr>
                <w:rFonts w:ascii="Times New Roman" w:hAnsi="Times New Roman" w:cs="Times New Roman"/>
                <w:b w:val="0"/>
              </w:rPr>
              <w:t xml:space="preserve">kran </w:t>
            </w:r>
            <w:proofErr w:type="spellStart"/>
            <w:r w:rsidRPr="00765B06">
              <w:rPr>
                <w:rFonts w:ascii="Times New Roman" w:hAnsi="Times New Roman" w:cs="Times New Roman"/>
                <w:b w:val="0"/>
              </w:rPr>
              <w:t>yönderliği</w:t>
            </w:r>
            <w:proofErr w:type="spellEnd"/>
            <w:r w:rsidRPr="00765B06">
              <w:rPr>
                <w:rFonts w:ascii="Times New Roman" w:hAnsi="Times New Roman" w:cs="Times New Roman"/>
                <w:b w:val="0"/>
              </w:rPr>
              <w:t xml:space="preserve"> sürecine </w:t>
            </w:r>
            <w:proofErr w:type="spellStart"/>
            <w:r w:rsidR="00D37972">
              <w:rPr>
                <w:rFonts w:ascii="Times New Roman" w:hAnsi="Times New Roman" w:cs="Times New Roman"/>
                <w:b w:val="0"/>
              </w:rPr>
              <w:t>yönder</w:t>
            </w:r>
            <w:proofErr w:type="spellEnd"/>
            <w:r w:rsidR="00D37972">
              <w:rPr>
                <w:rFonts w:ascii="Times New Roman" w:hAnsi="Times New Roman" w:cs="Times New Roman"/>
                <w:b w:val="0"/>
              </w:rPr>
              <w:t xml:space="preserve"> ve danışan öğrencinin</w:t>
            </w:r>
            <w:r w:rsidRPr="00765B06">
              <w:rPr>
                <w:rFonts w:ascii="Times New Roman" w:hAnsi="Times New Roman" w:cs="Times New Roman"/>
                <w:b w:val="0"/>
              </w:rPr>
              <w:t xml:space="preserve"> süreç içerisinde de aktif katılmal</w:t>
            </w:r>
            <w:r>
              <w:rPr>
                <w:rFonts w:ascii="Times New Roman" w:hAnsi="Times New Roman" w:cs="Times New Roman"/>
                <w:b w:val="0"/>
              </w:rPr>
              <w:t>arı konusunda bilgilendirilmesine,</w:t>
            </w:r>
          </w:p>
          <w:p w14:paraId="7E93BDC3" w14:textId="1FB9486B" w:rsidR="00697ED8" w:rsidRPr="00697ED8" w:rsidRDefault="00697ED8" w:rsidP="00765B06">
            <w:pPr>
              <w:pStyle w:val="AralkYok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765B06">
              <w:rPr>
                <w:rFonts w:ascii="Times New Roman" w:hAnsi="Times New Roman" w:cs="Times New Roman"/>
                <w:b w:val="0"/>
              </w:rPr>
              <w:t xml:space="preserve">2024-2025 eğitim-öğretim yılı </w:t>
            </w:r>
            <w:r>
              <w:rPr>
                <w:rFonts w:ascii="Times New Roman" w:hAnsi="Times New Roman" w:cs="Times New Roman"/>
                <w:b w:val="0"/>
              </w:rPr>
              <w:t>güz ve bahar döneminde a</w:t>
            </w:r>
            <w:r w:rsidRPr="00765B06">
              <w:rPr>
                <w:rFonts w:ascii="Times New Roman" w:hAnsi="Times New Roman" w:cs="Times New Roman"/>
                <w:b w:val="0"/>
              </w:rPr>
              <w:t xml:space="preserve">kran </w:t>
            </w:r>
            <w:proofErr w:type="spellStart"/>
            <w:r w:rsidRPr="00765B06">
              <w:rPr>
                <w:rFonts w:ascii="Times New Roman" w:hAnsi="Times New Roman" w:cs="Times New Roman"/>
                <w:b w:val="0"/>
              </w:rPr>
              <w:t>yönderliği</w:t>
            </w:r>
            <w:proofErr w:type="spellEnd"/>
            <w:r w:rsidRPr="00765B06">
              <w:rPr>
                <w:rFonts w:ascii="Times New Roman" w:hAnsi="Times New Roman" w:cs="Times New Roman"/>
                <w:b w:val="0"/>
              </w:rPr>
              <w:t xml:space="preserve"> sürecine </w:t>
            </w:r>
            <w:r>
              <w:rPr>
                <w:rFonts w:ascii="Times New Roman" w:hAnsi="Times New Roman" w:cs="Times New Roman"/>
                <w:b w:val="0"/>
              </w:rPr>
              <w:t xml:space="preserve">gönüllü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yönder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ve danışan öğrencilerin katılması için süreçle ilgili olarak bölümde toplantıların yapılmasına,</w:t>
            </w:r>
          </w:p>
          <w:p w14:paraId="22D4BEDA" w14:textId="77777777" w:rsidR="00697ED8" w:rsidRDefault="000949BF" w:rsidP="00697ED8">
            <w:pPr>
              <w:pStyle w:val="AralkYok"/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="00B256DB">
              <w:rPr>
                <w:rFonts w:ascii="Times New Roman" w:hAnsi="Times New Roman" w:cs="Times New Roman"/>
                <w:b w:val="0"/>
              </w:rPr>
              <w:t xml:space="preserve">Ek 2’de yıl sonu değerlendirme raporu sunulmuş olup söz konusu raporun ve kimlik bilgilerinin gizlendiği Tablo 2’nin </w:t>
            </w:r>
            <w:r w:rsidR="00676ACC">
              <w:rPr>
                <w:rFonts w:ascii="Times New Roman" w:hAnsi="Times New Roman" w:cs="Times New Roman"/>
                <w:b w:val="0"/>
              </w:rPr>
              <w:t xml:space="preserve">akran </w:t>
            </w:r>
            <w:proofErr w:type="spellStart"/>
            <w:r w:rsidR="00676ACC">
              <w:rPr>
                <w:rFonts w:ascii="Times New Roman" w:hAnsi="Times New Roman" w:cs="Times New Roman"/>
                <w:b w:val="0"/>
              </w:rPr>
              <w:t>yönderliği</w:t>
            </w:r>
            <w:proofErr w:type="spellEnd"/>
            <w:r w:rsidR="00676ACC">
              <w:rPr>
                <w:rFonts w:ascii="Times New Roman" w:hAnsi="Times New Roman" w:cs="Times New Roman"/>
                <w:b w:val="0"/>
              </w:rPr>
              <w:t xml:space="preserve"> prosedürü gereğince </w:t>
            </w:r>
            <w:r w:rsidR="00697ED8">
              <w:rPr>
                <w:rFonts w:ascii="Times New Roman" w:hAnsi="Times New Roman" w:cs="Times New Roman"/>
                <w:b w:val="0"/>
              </w:rPr>
              <w:t>ebelik</w:t>
            </w:r>
            <w:r w:rsidR="00B256DB">
              <w:rPr>
                <w:rFonts w:ascii="Times New Roman" w:hAnsi="Times New Roman" w:cs="Times New Roman"/>
                <w:b w:val="0"/>
              </w:rPr>
              <w:t xml:space="preserve"> bölümü web sayfasında ilan edilmesine, </w:t>
            </w:r>
          </w:p>
          <w:p w14:paraId="63EA54E0" w14:textId="77777777" w:rsidR="00697ED8" w:rsidRDefault="00697ED8" w:rsidP="00697ED8">
            <w:pPr>
              <w:pStyle w:val="AralkYok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C090EBB" w14:textId="56AA7228" w:rsidR="00F945A8" w:rsidRPr="00697ED8" w:rsidRDefault="007F4D57" w:rsidP="00697ED8">
            <w:pPr>
              <w:pStyle w:val="AralkYok"/>
              <w:jc w:val="both"/>
              <w:rPr>
                <w:rFonts w:ascii="Times New Roman" w:hAnsi="Times New Roman" w:cs="Times New Roman"/>
                <w:b w:val="0"/>
              </w:rPr>
            </w:pPr>
            <w:r w:rsidRPr="00BE06E1">
              <w:rPr>
                <w:rFonts w:ascii="Times New Roman" w:hAnsi="Times New Roman" w:cs="Times New Roman"/>
                <w:bCs w:val="0"/>
                <w:sz w:val="24"/>
                <w:szCs w:val="24"/>
              </w:rPr>
              <w:t>Karar verilmiştir.</w:t>
            </w:r>
          </w:p>
          <w:p w14:paraId="2525D2D9" w14:textId="549B996A" w:rsidR="00F945A8" w:rsidRPr="00FC215F" w:rsidRDefault="00F945A8" w:rsidP="00BA371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04DD32" w14:textId="77777777" w:rsidR="00EE0FF8" w:rsidRDefault="00EE0FF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293DB71" w14:textId="77777777" w:rsidR="00FA798B" w:rsidRDefault="00FA798B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7EB786BF" w14:textId="77777777" w:rsidR="00697ED8" w:rsidRDefault="00697ED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D83645D" w14:textId="77777777" w:rsidR="00697ED8" w:rsidRDefault="00697ED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1D6ACCC" w14:textId="77777777" w:rsidR="00697ED8" w:rsidRDefault="00697ED8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3D2868C" w14:textId="77777777" w:rsidR="00A129B3" w:rsidRDefault="00A129B3" w:rsidP="006D1E01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606" w:type="dxa"/>
        <w:tblLook w:val="04A0" w:firstRow="1" w:lastRow="0" w:firstColumn="1" w:lastColumn="0" w:noHBand="0" w:noVBand="1"/>
      </w:tblPr>
      <w:tblGrid>
        <w:gridCol w:w="1409"/>
        <w:gridCol w:w="3094"/>
        <w:gridCol w:w="1275"/>
        <w:gridCol w:w="3828"/>
      </w:tblGrid>
      <w:tr w:rsidR="00D37972" w:rsidRPr="00744AEB" w14:paraId="609F3518" w14:textId="77777777" w:rsidTr="00D37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shd w:val="clear" w:color="auto" w:fill="F2F2F2" w:themeFill="background1" w:themeFillShade="F2"/>
            <w:vAlign w:val="center"/>
          </w:tcPr>
          <w:p w14:paraId="051F202B" w14:textId="77777777" w:rsidR="00D37972" w:rsidRPr="00744AEB" w:rsidRDefault="00D37972" w:rsidP="008615E9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621BC55" w14:textId="354A00DF" w:rsidR="00D37972" w:rsidRPr="00744AEB" w:rsidRDefault="00D37972" w:rsidP="008615E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Gökçe Banu ACAR GÜL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742D0E3" w14:textId="77777777" w:rsidR="00D37972" w:rsidRPr="00744AEB" w:rsidRDefault="00D37972" w:rsidP="008615E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Adı Soyadı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545D4B" w14:textId="69BA6955" w:rsidR="00D37972" w:rsidRPr="00744AEB" w:rsidRDefault="00D37972" w:rsidP="008615E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Sevilay ERGÜN ARSLANLI</w:t>
            </w:r>
          </w:p>
        </w:tc>
      </w:tr>
      <w:tr w:rsidR="00D37972" w:rsidRPr="00744AEB" w14:paraId="12C0BD71" w14:textId="77777777" w:rsidTr="00D3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</w:tcPr>
          <w:p w14:paraId="56C4C59D" w14:textId="77777777" w:rsidR="00D37972" w:rsidRPr="00744AEB" w:rsidRDefault="00D37972" w:rsidP="008615E9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 w:rsidRPr="00744AEB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3094" w:type="dxa"/>
            <w:shd w:val="clear" w:color="auto" w:fill="auto"/>
          </w:tcPr>
          <w:p w14:paraId="55DE0774" w14:textId="6AB76646" w:rsidR="00D37972" w:rsidRPr="00744AEB" w:rsidRDefault="00D37972" w:rsidP="008615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Öğr. Üyesi</w:t>
            </w:r>
          </w:p>
        </w:tc>
        <w:tc>
          <w:tcPr>
            <w:tcW w:w="1275" w:type="dxa"/>
          </w:tcPr>
          <w:p w14:paraId="41D0CACD" w14:textId="77777777" w:rsidR="00D37972" w:rsidRPr="00744AEB" w:rsidRDefault="00D37972" w:rsidP="008615E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828" w:type="dxa"/>
            <w:shd w:val="clear" w:color="auto" w:fill="auto"/>
          </w:tcPr>
          <w:p w14:paraId="0200F644" w14:textId="5B8F5605" w:rsidR="00D37972" w:rsidRPr="00744AEB" w:rsidRDefault="00D37972" w:rsidP="008615E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Öğr. </w:t>
            </w:r>
            <w:r w:rsidR="00697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Görevlisi</w:t>
            </w:r>
          </w:p>
        </w:tc>
      </w:tr>
      <w:tr w:rsidR="00D37972" w:rsidRPr="00744AEB" w14:paraId="5572D933" w14:textId="77777777" w:rsidTr="00D3797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9" w:type="dxa"/>
            <w:shd w:val="clear" w:color="auto" w:fill="F2F2F2" w:themeFill="background1" w:themeFillShade="F2"/>
          </w:tcPr>
          <w:p w14:paraId="07304BE8" w14:textId="77777777" w:rsidR="00D37972" w:rsidRPr="00744AEB" w:rsidRDefault="00D37972" w:rsidP="008615E9">
            <w:pPr>
              <w:pStyle w:val="AralkYok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744AEB">
              <w:rPr>
                <w:rFonts w:ascii="Times New Roman" w:hAnsi="Times New Roman" w:cs="Times New Roman"/>
                <w:b w:val="0"/>
              </w:rPr>
              <w:t>İmza</w:t>
            </w:r>
          </w:p>
        </w:tc>
        <w:tc>
          <w:tcPr>
            <w:tcW w:w="3094" w:type="dxa"/>
            <w:shd w:val="clear" w:color="auto" w:fill="auto"/>
          </w:tcPr>
          <w:p w14:paraId="62DCAB11" w14:textId="77777777" w:rsidR="00D37972" w:rsidRPr="00744AEB" w:rsidRDefault="00D37972" w:rsidP="008615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69B9653" w14:textId="77777777" w:rsidR="00D37972" w:rsidRPr="00744AEB" w:rsidRDefault="00D37972" w:rsidP="008615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44AEB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828" w:type="dxa"/>
            <w:shd w:val="clear" w:color="auto" w:fill="auto"/>
          </w:tcPr>
          <w:p w14:paraId="59E2BE40" w14:textId="77777777" w:rsidR="00D37972" w:rsidRPr="00744AEB" w:rsidRDefault="00D37972" w:rsidP="008615E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E0992F" w14:textId="77777777" w:rsidR="00697ED8" w:rsidRDefault="00697ED8" w:rsidP="00BA3715">
      <w:pPr>
        <w:pStyle w:val="NormalWeb"/>
        <w:rPr>
          <w:b/>
        </w:rPr>
      </w:pPr>
    </w:p>
    <w:p w14:paraId="3BC4F2B1" w14:textId="77777777" w:rsidR="00697ED8" w:rsidRDefault="00697ED8" w:rsidP="00BA3715">
      <w:pPr>
        <w:pStyle w:val="NormalWeb"/>
        <w:rPr>
          <w:b/>
        </w:rPr>
      </w:pPr>
    </w:p>
    <w:p w14:paraId="3473072A" w14:textId="77777777" w:rsidR="00697ED8" w:rsidRDefault="00697ED8" w:rsidP="00BA3715">
      <w:pPr>
        <w:pStyle w:val="NormalWeb"/>
        <w:rPr>
          <w:b/>
        </w:rPr>
      </w:pPr>
    </w:p>
    <w:p w14:paraId="186C69E2" w14:textId="77777777" w:rsidR="00697ED8" w:rsidRDefault="00697ED8" w:rsidP="00BA3715">
      <w:pPr>
        <w:pStyle w:val="NormalWeb"/>
        <w:rPr>
          <w:b/>
        </w:rPr>
      </w:pPr>
    </w:p>
    <w:p w14:paraId="7311939B" w14:textId="77777777" w:rsidR="00697ED8" w:rsidRDefault="00697ED8" w:rsidP="00BA3715">
      <w:pPr>
        <w:pStyle w:val="NormalWeb"/>
        <w:rPr>
          <w:b/>
        </w:rPr>
      </w:pPr>
    </w:p>
    <w:p w14:paraId="56363BFA" w14:textId="77777777" w:rsidR="00697ED8" w:rsidRDefault="00697ED8" w:rsidP="00BA3715">
      <w:pPr>
        <w:pStyle w:val="NormalWeb"/>
        <w:rPr>
          <w:b/>
        </w:rPr>
      </w:pPr>
    </w:p>
    <w:p w14:paraId="3281F2CD" w14:textId="77777777" w:rsidR="00697ED8" w:rsidRDefault="00697ED8" w:rsidP="00BA3715">
      <w:pPr>
        <w:pStyle w:val="NormalWeb"/>
        <w:rPr>
          <w:b/>
        </w:rPr>
      </w:pPr>
    </w:p>
    <w:p w14:paraId="16BFE0F2" w14:textId="77777777" w:rsidR="00697ED8" w:rsidRDefault="00697ED8" w:rsidP="00BA3715">
      <w:pPr>
        <w:pStyle w:val="NormalWeb"/>
        <w:rPr>
          <w:b/>
        </w:rPr>
      </w:pPr>
    </w:p>
    <w:p w14:paraId="666B1F6E" w14:textId="77777777" w:rsidR="00697ED8" w:rsidRDefault="00697ED8" w:rsidP="00BA3715">
      <w:pPr>
        <w:pStyle w:val="NormalWeb"/>
        <w:rPr>
          <w:b/>
        </w:rPr>
      </w:pPr>
    </w:p>
    <w:p w14:paraId="0193F776" w14:textId="77777777" w:rsidR="00697ED8" w:rsidRDefault="00697ED8" w:rsidP="00BA3715">
      <w:pPr>
        <w:pStyle w:val="NormalWeb"/>
        <w:rPr>
          <w:b/>
        </w:rPr>
      </w:pPr>
    </w:p>
    <w:p w14:paraId="64F1551F" w14:textId="4D842F00" w:rsidR="000949BF" w:rsidRPr="000949BF" w:rsidRDefault="000949BF" w:rsidP="00BA3715">
      <w:pPr>
        <w:pStyle w:val="NormalWeb"/>
        <w:rPr>
          <w:b/>
        </w:rPr>
      </w:pPr>
      <w:r w:rsidRPr="000949BF">
        <w:rPr>
          <w:b/>
        </w:rPr>
        <w:lastRenderedPageBreak/>
        <w:t xml:space="preserve">Ek </w:t>
      </w:r>
      <w:r w:rsidR="00226D45">
        <w:rPr>
          <w:b/>
        </w:rPr>
        <w:t>1</w:t>
      </w:r>
      <w:r w:rsidRPr="000949BF">
        <w:rPr>
          <w:b/>
        </w:rPr>
        <w:t xml:space="preserve">. 2023-2024 Eğitim ve Öğretim Yılı Bahar Dönemi </w:t>
      </w:r>
      <w:r w:rsidR="00226D45">
        <w:rPr>
          <w:b/>
        </w:rPr>
        <w:t>Ebelik</w:t>
      </w:r>
      <w:r w:rsidRPr="000949BF">
        <w:rPr>
          <w:b/>
        </w:rPr>
        <w:t xml:space="preserve"> Bölümü Akran </w:t>
      </w:r>
      <w:proofErr w:type="spellStart"/>
      <w:r w:rsidRPr="000949BF">
        <w:rPr>
          <w:b/>
        </w:rPr>
        <w:t>Yönderliği</w:t>
      </w:r>
      <w:proofErr w:type="spellEnd"/>
      <w:r w:rsidRPr="000949BF">
        <w:rPr>
          <w:b/>
        </w:rPr>
        <w:t xml:space="preserve"> Yıl Sonu Değerlendirme Raporu </w:t>
      </w:r>
    </w:p>
    <w:p w14:paraId="54D94B95" w14:textId="074FB172" w:rsidR="000949BF" w:rsidRDefault="000949BF" w:rsidP="00697E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2023-2024 Eğitim-Öğretim yılı bahar dönemi Akran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Yönderliği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uygulaması sonrasında yapılan değerlendirmeler sonucunda sürecin olumlu geçtiği ve öğrencilerin süreçten memnun oldukları saptanmıştır. </w:t>
      </w:r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>2023-2024 Akademik Yılı içerisinde Doktor Öğretim G</w:t>
      </w:r>
      <w:r w:rsidR="00226D45">
        <w:rPr>
          <w:rFonts w:ascii="Times New Roman" w:eastAsia="Times New Roman" w:hAnsi="Times New Roman" w:cs="Times New Roman"/>
          <w:sz w:val="24"/>
          <w:szCs w:val="24"/>
        </w:rPr>
        <w:t>ö</w:t>
      </w:r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>revlisi Gökçe Banu Acar Gül</w:t>
      </w:r>
      <w:r w:rsidR="00D37972">
        <w:rPr>
          <w:rFonts w:ascii="Times New Roman" w:eastAsia="Times New Roman" w:hAnsi="Times New Roman" w:cs="Times New Roman"/>
          <w:sz w:val="24"/>
          <w:szCs w:val="24"/>
        </w:rPr>
        <w:t xml:space="preserve"> danışmanlığında </w:t>
      </w:r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 xml:space="preserve">210306049 öğrenci numaralı Aysel Özdemir </w:t>
      </w:r>
      <w:proofErr w:type="spellStart"/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>yönderliğ</w:t>
      </w:r>
      <w:r w:rsidR="00697ED8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 xml:space="preserve"> 230306228 öğrenci numaralı Kardelen Aydoğan</w:t>
      </w:r>
      <w:r w:rsidR="00D37972">
        <w:rPr>
          <w:rFonts w:ascii="Times New Roman" w:eastAsia="Times New Roman" w:hAnsi="Times New Roman" w:cs="Times New Roman"/>
          <w:sz w:val="24"/>
          <w:szCs w:val="24"/>
        </w:rPr>
        <w:t xml:space="preserve">’ın </w:t>
      </w:r>
      <w:proofErr w:type="spellStart"/>
      <w:r w:rsidR="00D37972">
        <w:rPr>
          <w:rFonts w:ascii="Times New Roman" w:eastAsia="Times New Roman" w:hAnsi="Times New Roman" w:cs="Times New Roman"/>
          <w:sz w:val="24"/>
          <w:szCs w:val="24"/>
        </w:rPr>
        <w:t>danışanlığı</w:t>
      </w:r>
      <w:proofErr w:type="spellEnd"/>
      <w:r w:rsidR="00D37972">
        <w:rPr>
          <w:rFonts w:ascii="Times New Roman" w:eastAsia="Times New Roman" w:hAnsi="Times New Roman" w:cs="Times New Roman"/>
          <w:sz w:val="24"/>
          <w:szCs w:val="24"/>
        </w:rPr>
        <w:t xml:space="preserve"> ile </w:t>
      </w:r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 xml:space="preserve">Akran </w:t>
      </w:r>
      <w:proofErr w:type="spellStart"/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>Yönderliği</w:t>
      </w:r>
      <w:proofErr w:type="spellEnd"/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972">
        <w:rPr>
          <w:rFonts w:ascii="Times New Roman" w:eastAsia="Times New Roman" w:hAnsi="Times New Roman" w:cs="Times New Roman"/>
          <w:sz w:val="24"/>
          <w:szCs w:val="24"/>
        </w:rPr>
        <w:t>süreci</w:t>
      </w:r>
      <w:r w:rsidR="00D37972" w:rsidRPr="00D37972">
        <w:rPr>
          <w:rFonts w:ascii="Times New Roman" w:eastAsia="Times New Roman" w:hAnsi="Times New Roman" w:cs="Times New Roman"/>
          <w:sz w:val="24"/>
          <w:szCs w:val="24"/>
        </w:rPr>
        <w:t xml:space="preserve"> başarıyla tamamlanmıştır.</w:t>
      </w:r>
      <w:r w:rsidR="00D37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SBF-FR-18 Yönder Öğrenci Uygulama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Formu’nda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yönder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öğrencilerin danışan öğrencileri birçok alanda bilgilendirdiği belirlenmiştir. Bu sonuçlar doğrultusunda hem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yönder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hem de danışan öğrencilerin akran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yönderliği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sürecinden yüksek düzeyde memnun oldukları saptanmıştır.  Akran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yönderliği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sürecinde öğrenciler toplamda </w:t>
      </w:r>
      <w:r w:rsidR="00D3797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görüşme gerçekleştirilmiş olup, bu görüşmeler toplam </w:t>
      </w:r>
      <w:r w:rsidR="00D379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6EA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saat sürmüştür. Gerçekleştirilen görüşmeler online, yüz yüze ve telefonla yapılmıştır. Yönder ve danışanlar akran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yönderliği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sürecinde üniversite toplulukları, oryantasyon, bilimsel etkinlikler, klinik uygulamaları, ders bilgilendirmeler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, sosyal konular, iletişim kanalları ve akademik yaşama dair bilgilendirmeler ve etkileşimlerde bulunmuşlardır. Ek olarak </w:t>
      </w:r>
      <w:proofErr w:type="spellStart"/>
      <w:r w:rsidRPr="00B55315">
        <w:rPr>
          <w:rFonts w:ascii="Times New Roman" w:eastAsia="Times New Roman" w:hAnsi="Times New Roman" w:cs="Times New Roman"/>
          <w:sz w:val="24"/>
          <w:szCs w:val="24"/>
        </w:rPr>
        <w:t>yönderler</w:t>
      </w:r>
      <w:proofErr w:type="spellEnd"/>
      <w:r w:rsidRPr="00B55315">
        <w:rPr>
          <w:rFonts w:ascii="Times New Roman" w:eastAsia="Times New Roman" w:hAnsi="Times New Roman" w:cs="Times New Roman"/>
          <w:sz w:val="24"/>
          <w:szCs w:val="24"/>
        </w:rPr>
        <w:t xml:space="preserve"> uygulamaya katılanlara yönelik kamp, piknik, gezi veya yarışma gibi etkinlik önerilerinde bulunmuştur.</w:t>
      </w:r>
      <w:r w:rsidR="000E2D19">
        <w:rPr>
          <w:rFonts w:ascii="Times New Roman" w:eastAsia="Times New Roman" w:hAnsi="Times New Roman" w:cs="Times New Roman"/>
          <w:sz w:val="24"/>
          <w:szCs w:val="24"/>
        </w:rPr>
        <w:t xml:space="preserve"> Akran </w:t>
      </w:r>
      <w:proofErr w:type="spellStart"/>
      <w:r w:rsidR="000E2D19">
        <w:rPr>
          <w:rFonts w:ascii="Times New Roman" w:eastAsia="Times New Roman" w:hAnsi="Times New Roman" w:cs="Times New Roman"/>
          <w:sz w:val="24"/>
          <w:szCs w:val="24"/>
        </w:rPr>
        <w:t>yönderliği</w:t>
      </w:r>
      <w:proofErr w:type="spellEnd"/>
      <w:r w:rsidR="000E2D19">
        <w:rPr>
          <w:rFonts w:ascii="Times New Roman" w:eastAsia="Times New Roman" w:hAnsi="Times New Roman" w:cs="Times New Roman"/>
          <w:sz w:val="24"/>
          <w:szCs w:val="24"/>
        </w:rPr>
        <w:t xml:space="preserve"> sürecine dahil olan akademik danışmanlar ile </w:t>
      </w:r>
      <w:proofErr w:type="spellStart"/>
      <w:r w:rsidR="000E2D19">
        <w:rPr>
          <w:rFonts w:ascii="Times New Roman" w:eastAsia="Times New Roman" w:hAnsi="Times New Roman" w:cs="Times New Roman"/>
          <w:sz w:val="24"/>
          <w:szCs w:val="24"/>
        </w:rPr>
        <w:t>yönder</w:t>
      </w:r>
      <w:proofErr w:type="spellEnd"/>
      <w:r w:rsidR="000E2D19">
        <w:rPr>
          <w:rFonts w:ascii="Times New Roman" w:eastAsia="Times New Roman" w:hAnsi="Times New Roman" w:cs="Times New Roman"/>
          <w:sz w:val="24"/>
          <w:szCs w:val="24"/>
        </w:rPr>
        <w:t xml:space="preserve"> ve öğrencilerin sürece dair görüşme sayısı, görüşme süresi gibi bilgileri Tablo 1’</w:t>
      </w:r>
      <w:r w:rsidR="00B256DB">
        <w:rPr>
          <w:rFonts w:ascii="Times New Roman" w:eastAsia="Times New Roman" w:hAnsi="Times New Roman" w:cs="Times New Roman"/>
          <w:sz w:val="24"/>
          <w:szCs w:val="24"/>
        </w:rPr>
        <w:t xml:space="preserve">de sunulmuştur. </w:t>
      </w:r>
    </w:p>
    <w:p w14:paraId="15E668A8" w14:textId="77777777" w:rsidR="00B256DB" w:rsidRDefault="00B256DB" w:rsidP="000949B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56DB" w:rsidSect="000949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3D74C772" w14:textId="77777777" w:rsidR="00697ED8" w:rsidRDefault="00697ED8" w:rsidP="000949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2EF41B1" w14:textId="00F7CCB4" w:rsidR="000949BF" w:rsidRPr="00B256DB" w:rsidRDefault="000949BF" w:rsidP="000949B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B">
        <w:rPr>
          <w:rFonts w:ascii="Times New Roman" w:hAnsi="Times New Roman" w:cs="Times New Roman"/>
          <w:b/>
        </w:rPr>
        <w:t xml:space="preserve">Tablo 1. </w:t>
      </w:r>
      <w:r w:rsidRPr="00B256DB">
        <w:rPr>
          <w:rFonts w:ascii="Times New Roman" w:hAnsi="Times New Roman" w:cs="Times New Roman"/>
        </w:rPr>
        <w:t xml:space="preserve">Akran </w:t>
      </w:r>
      <w:proofErr w:type="spellStart"/>
      <w:r w:rsidRPr="00B256DB">
        <w:rPr>
          <w:rFonts w:ascii="Times New Roman" w:hAnsi="Times New Roman" w:cs="Times New Roman"/>
        </w:rPr>
        <w:t>Yönderliği</w:t>
      </w:r>
      <w:proofErr w:type="spellEnd"/>
      <w:r w:rsidRPr="00B256DB">
        <w:rPr>
          <w:rFonts w:ascii="Times New Roman" w:hAnsi="Times New Roman" w:cs="Times New Roman"/>
        </w:rPr>
        <w:t xml:space="preserve"> Yıl Sonu Değerlendirme</w:t>
      </w:r>
      <w:r w:rsidR="004F385D">
        <w:rPr>
          <w:rFonts w:ascii="Times New Roman" w:hAnsi="Times New Roman" w:cs="Times New Roman"/>
        </w:rPr>
        <w:t>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2"/>
        <w:gridCol w:w="1516"/>
        <w:gridCol w:w="1433"/>
        <w:gridCol w:w="1494"/>
        <w:gridCol w:w="1494"/>
        <w:gridCol w:w="1005"/>
        <w:gridCol w:w="1005"/>
        <w:gridCol w:w="1005"/>
        <w:gridCol w:w="1898"/>
        <w:gridCol w:w="1627"/>
      </w:tblGrid>
      <w:tr w:rsidR="000949BF" w:rsidRPr="00B55315" w14:paraId="771882DF" w14:textId="77777777" w:rsidTr="00AB0035">
        <w:tc>
          <w:tcPr>
            <w:tcW w:w="1472" w:type="dxa"/>
          </w:tcPr>
          <w:p w14:paraId="60655B8B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Akademik Danışman</w:t>
            </w:r>
          </w:p>
        </w:tc>
        <w:tc>
          <w:tcPr>
            <w:tcW w:w="1516" w:type="dxa"/>
          </w:tcPr>
          <w:p w14:paraId="2B75C6B4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Yönder/Sınıfı</w:t>
            </w:r>
          </w:p>
        </w:tc>
        <w:tc>
          <w:tcPr>
            <w:tcW w:w="1428" w:type="dxa"/>
          </w:tcPr>
          <w:p w14:paraId="6054ADBF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Danışan/Sınıfı</w:t>
            </w:r>
          </w:p>
        </w:tc>
        <w:tc>
          <w:tcPr>
            <w:tcW w:w="1494" w:type="dxa"/>
          </w:tcPr>
          <w:p w14:paraId="2B9A67BB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Yönder Değerlendirme Puanı</w:t>
            </w:r>
          </w:p>
        </w:tc>
        <w:tc>
          <w:tcPr>
            <w:tcW w:w="1494" w:type="dxa"/>
          </w:tcPr>
          <w:p w14:paraId="5D8A47A0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Danışan Değerlendirme Puanı</w:t>
            </w:r>
          </w:p>
        </w:tc>
        <w:tc>
          <w:tcPr>
            <w:tcW w:w="1005" w:type="dxa"/>
          </w:tcPr>
          <w:p w14:paraId="1CEAA509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Görüşme Sayısı</w:t>
            </w:r>
          </w:p>
        </w:tc>
        <w:tc>
          <w:tcPr>
            <w:tcW w:w="1005" w:type="dxa"/>
          </w:tcPr>
          <w:p w14:paraId="70CA10ED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Görüşme Süresi (saat)</w:t>
            </w:r>
          </w:p>
        </w:tc>
        <w:tc>
          <w:tcPr>
            <w:tcW w:w="1005" w:type="dxa"/>
          </w:tcPr>
          <w:p w14:paraId="12F838F4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Görüşme Şekli</w:t>
            </w:r>
          </w:p>
        </w:tc>
        <w:tc>
          <w:tcPr>
            <w:tcW w:w="1898" w:type="dxa"/>
          </w:tcPr>
          <w:p w14:paraId="57ADAEFF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Görüşme Konuları</w:t>
            </w:r>
          </w:p>
        </w:tc>
        <w:tc>
          <w:tcPr>
            <w:tcW w:w="1627" w:type="dxa"/>
          </w:tcPr>
          <w:p w14:paraId="3D1F5BFB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Süreç Değerlendirmesi</w:t>
            </w:r>
          </w:p>
        </w:tc>
      </w:tr>
      <w:tr w:rsidR="000949BF" w:rsidRPr="00B55315" w14:paraId="26467936" w14:textId="77777777" w:rsidTr="00AB0035">
        <w:tc>
          <w:tcPr>
            <w:tcW w:w="1472" w:type="dxa"/>
          </w:tcPr>
          <w:p w14:paraId="1C677439" w14:textId="77777777" w:rsidR="000949BF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Öğr. Üyesi </w:t>
            </w:r>
            <w:r w:rsid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>Gökçe Banu ACAR GÜL</w:t>
            </w:r>
          </w:p>
          <w:p w14:paraId="0261AB4A" w14:textId="3A902223" w:rsidR="009C66C0" w:rsidRPr="00B55315" w:rsidRDefault="009C66C0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7F4D62C" w14:textId="7193E967" w:rsidR="000949BF" w:rsidRPr="00B55315" w:rsidRDefault="00986EA2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Aysel ÖZDEMİR</w:t>
            </w:r>
            <w:r w:rsidR="000949BF"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949BF"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. sınıf</w:t>
            </w:r>
          </w:p>
        </w:tc>
        <w:tc>
          <w:tcPr>
            <w:tcW w:w="1428" w:type="dxa"/>
          </w:tcPr>
          <w:p w14:paraId="06C96135" w14:textId="2E90BB19" w:rsidR="000949BF" w:rsidRPr="00B55315" w:rsidRDefault="00986EA2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>Kardelen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YDOĞAN</w:t>
            </w:r>
            <w:r w:rsidR="000949BF"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949BF"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. sınıf</w:t>
            </w:r>
          </w:p>
        </w:tc>
        <w:tc>
          <w:tcPr>
            <w:tcW w:w="1494" w:type="dxa"/>
          </w:tcPr>
          <w:p w14:paraId="76A2E52C" w14:textId="6949A823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623ECEA8" w14:textId="10E4D0BB" w:rsidR="000949BF" w:rsidRPr="00B63490" w:rsidRDefault="00986EA2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5" w:type="dxa"/>
          </w:tcPr>
          <w:p w14:paraId="1E8ADEAC" w14:textId="292E01FC" w:rsidR="000949BF" w:rsidRPr="00B63490" w:rsidRDefault="00986EA2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14:paraId="508D2594" w14:textId="2BE66ED9" w:rsidR="000949BF" w:rsidRPr="00B63490" w:rsidRDefault="00986EA2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14:paraId="51E78857" w14:textId="77777777" w:rsidR="000949BF" w:rsidRPr="00B63490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90">
              <w:rPr>
                <w:rFonts w:ascii="Times New Roman" w:eastAsia="Times New Roman" w:hAnsi="Times New Roman" w:cs="Times New Roman"/>
                <w:sz w:val="20"/>
                <w:szCs w:val="20"/>
              </w:rPr>
              <w:t>Online, yüz yüze ve telefon</w:t>
            </w:r>
          </w:p>
        </w:tc>
        <w:tc>
          <w:tcPr>
            <w:tcW w:w="1898" w:type="dxa"/>
          </w:tcPr>
          <w:p w14:paraId="3A6648D3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 toplulukları, oryantasyon, bilimsel etkinlikler, klinik uygulamaları, ders bilgilendirmeler, sosyal konular, iletişim kanalları ve akademik yaşama dair bilgilendirmeler ve etkileşimler</w:t>
            </w:r>
          </w:p>
        </w:tc>
        <w:tc>
          <w:tcPr>
            <w:tcW w:w="1627" w:type="dxa"/>
          </w:tcPr>
          <w:p w14:paraId="01048A9E" w14:textId="77777777" w:rsidR="000949BF" w:rsidRPr="00B55315" w:rsidRDefault="000949BF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Olumlu</w:t>
            </w:r>
          </w:p>
        </w:tc>
      </w:tr>
    </w:tbl>
    <w:p w14:paraId="1BC69AD0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2B632EC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8DBB2A3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83CD307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E97DA76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217A065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1AB1BB7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B852F88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19D0C91" w14:textId="77777777" w:rsidR="00697ED8" w:rsidRDefault="00697ED8" w:rsidP="00B256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551220" w14:textId="57D0D58B" w:rsidR="00B256DB" w:rsidRPr="00B256DB" w:rsidRDefault="00B256DB" w:rsidP="00B256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6DB">
        <w:rPr>
          <w:rFonts w:ascii="Times New Roman" w:hAnsi="Times New Roman" w:cs="Times New Roman"/>
          <w:b/>
        </w:rPr>
        <w:t xml:space="preserve">Tablo </w:t>
      </w:r>
      <w:r w:rsidR="004F385D">
        <w:rPr>
          <w:rFonts w:ascii="Times New Roman" w:hAnsi="Times New Roman" w:cs="Times New Roman"/>
          <w:b/>
        </w:rPr>
        <w:t>2</w:t>
      </w:r>
      <w:r w:rsidRPr="00B256DB">
        <w:rPr>
          <w:rFonts w:ascii="Times New Roman" w:hAnsi="Times New Roman" w:cs="Times New Roman"/>
          <w:b/>
        </w:rPr>
        <w:t xml:space="preserve">. </w:t>
      </w:r>
      <w:r w:rsidRPr="00B256DB">
        <w:rPr>
          <w:rFonts w:ascii="Times New Roman" w:hAnsi="Times New Roman" w:cs="Times New Roman"/>
        </w:rPr>
        <w:t xml:space="preserve">Akran </w:t>
      </w:r>
      <w:proofErr w:type="spellStart"/>
      <w:r w:rsidRPr="00B256DB">
        <w:rPr>
          <w:rFonts w:ascii="Times New Roman" w:hAnsi="Times New Roman" w:cs="Times New Roman"/>
        </w:rPr>
        <w:t>Yönderliği</w:t>
      </w:r>
      <w:proofErr w:type="spellEnd"/>
      <w:r w:rsidRPr="00B256DB">
        <w:rPr>
          <w:rFonts w:ascii="Times New Roman" w:hAnsi="Times New Roman" w:cs="Times New Roman"/>
        </w:rPr>
        <w:t xml:space="preserve"> Yıl Sonu Değerlendirme</w:t>
      </w:r>
      <w:r w:rsidR="004F385D">
        <w:rPr>
          <w:rFonts w:ascii="Times New Roman" w:hAnsi="Times New Roman" w:cs="Times New Roman"/>
        </w:rPr>
        <w:t>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2"/>
        <w:gridCol w:w="1516"/>
        <w:gridCol w:w="1428"/>
        <w:gridCol w:w="1494"/>
        <w:gridCol w:w="1494"/>
        <w:gridCol w:w="1005"/>
        <w:gridCol w:w="1005"/>
        <w:gridCol w:w="1005"/>
        <w:gridCol w:w="1898"/>
        <w:gridCol w:w="1627"/>
      </w:tblGrid>
      <w:tr w:rsidR="00B256DB" w:rsidRPr="00B55315" w14:paraId="3784D7D8" w14:textId="77777777" w:rsidTr="000D1824">
        <w:tc>
          <w:tcPr>
            <w:tcW w:w="1472" w:type="dxa"/>
            <w:vAlign w:val="center"/>
          </w:tcPr>
          <w:p w14:paraId="5DA531DC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Akademik Danışman</w:t>
            </w:r>
          </w:p>
        </w:tc>
        <w:tc>
          <w:tcPr>
            <w:tcW w:w="1516" w:type="dxa"/>
            <w:vAlign w:val="center"/>
          </w:tcPr>
          <w:p w14:paraId="2576B5C4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Yönder/Sınıfı</w:t>
            </w:r>
          </w:p>
        </w:tc>
        <w:tc>
          <w:tcPr>
            <w:tcW w:w="1428" w:type="dxa"/>
            <w:vAlign w:val="center"/>
          </w:tcPr>
          <w:p w14:paraId="5627E8CF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Danışan/Sınıfı</w:t>
            </w:r>
          </w:p>
        </w:tc>
        <w:tc>
          <w:tcPr>
            <w:tcW w:w="1494" w:type="dxa"/>
            <w:vAlign w:val="center"/>
          </w:tcPr>
          <w:p w14:paraId="541B2769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Yönder Değerlendirme Puanı</w:t>
            </w:r>
          </w:p>
        </w:tc>
        <w:tc>
          <w:tcPr>
            <w:tcW w:w="1494" w:type="dxa"/>
            <w:vAlign w:val="center"/>
          </w:tcPr>
          <w:p w14:paraId="30C3DBA9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Danışan Değerlendirme Puanı</w:t>
            </w:r>
          </w:p>
        </w:tc>
        <w:tc>
          <w:tcPr>
            <w:tcW w:w="1005" w:type="dxa"/>
            <w:vAlign w:val="center"/>
          </w:tcPr>
          <w:p w14:paraId="64CEA72D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Görüşme Sayısı</w:t>
            </w:r>
          </w:p>
        </w:tc>
        <w:tc>
          <w:tcPr>
            <w:tcW w:w="1005" w:type="dxa"/>
            <w:vAlign w:val="center"/>
          </w:tcPr>
          <w:p w14:paraId="66F05FCF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 Görüşme Süresi (saat)</w:t>
            </w:r>
          </w:p>
        </w:tc>
        <w:tc>
          <w:tcPr>
            <w:tcW w:w="1005" w:type="dxa"/>
            <w:vAlign w:val="center"/>
          </w:tcPr>
          <w:p w14:paraId="2E9868B5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Görüşme Şekli</w:t>
            </w:r>
          </w:p>
        </w:tc>
        <w:tc>
          <w:tcPr>
            <w:tcW w:w="1898" w:type="dxa"/>
            <w:vAlign w:val="center"/>
          </w:tcPr>
          <w:p w14:paraId="27F5BFCC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Görüşme Konuları</w:t>
            </w:r>
          </w:p>
        </w:tc>
        <w:tc>
          <w:tcPr>
            <w:tcW w:w="1627" w:type="dxa"/>
            <w:vAlign w:val="center"/>
          </w:tcPr>
          <w:p w14:paraId="19CBB8FF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Süreç Değerlendirmesi</w:t>
            </w:r>
          </w:p>
        </w:tc>
      </w:tr>
      <w:tr w:rsidR="00B256DB" w:rsidRPr="00B55315" w14:paraId="5E12AB5F" w14:textId="77777777" w:rsidTr="000D1824">
        <w:tc>
          <w:tcPr>
            <w:tcW w:w="1472" w:type="dxa"/>
            <w:vAlign w:val="center"/>
          </w:tcPr>
          <w:p w14:paraId="52C041BB" w14:textId="77777777" w:rsidR="00B256DB" w:rsidRDefault="00B256DB" w:rsidP="009C6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Öğr. Üyesi </w:t>
            </w:r>
            <w:proofErr w:type="spellStart"/>
            <w:r w:rsid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>Gö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 </w:t>
            </w:r>
            <w:r w:rsid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  <w:r w:rsid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G**</w:t>
            </w:r>
          </w:p>
          <w:p w14:paraId="7E593EB3" w14:textId="467A79BF" w:rsidR="009C66C0" w:rsidRPr="00B55315" w:rsidRDefault="009C66C0" w:rsidP="009C6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0C752F0" w14:textId="3DA804CB" w:rsidR="00B256DB" w:rsidRPr="00B55315" w:rsidRDefault="00986EA2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</w:t>
            </w:r>
            <w:r w:rsidR="00B256DB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B25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</w:t>
            </w:r>
            <w:r w:rsidR="00B256D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B256DB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B256DB"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/4. sınıf</w:t>
            </w:r>
          </w:p>
        </w:tc>
        <w:tc>
          <w:tcPr>
            <w:tcW w:w="1428" w:type="dxa"/>
            <w:vAlign w:val="center"/>
          </w:tcPr>
          <w:p w14:paraId="39C5890B" w14:textId="0C30A7C3" w:rsidR="00B256DB" w:rsidRPr="00B55315" w:rsidRDefault="00986EA2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</w:t>
            </w:r>
            <w:r w:rsidR="00B25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******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B256DB">
              <w:rPr>
                <w:rFonts w:ascii="Times New Roman" w:eastAsia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="00B256DB"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6DB"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. sınıf</w:t>
            </w:r>
          </w:p>
        </w:tc>
        <w:tc>
          <w:tcPr>
            <w:tcW w:w="1494" w:type="dxa"/>
            <w:vAlign w:val="center"/>
          </w:tcPr>
          <w:p w14:paraId="6A274C40" w14:textId="46EB665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86EA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  <w:vAlign w:val="center"/>
          </w:tcPr>
          <w:p w14:paraId="00A52A9D" w14:textId="53809316" w:rsidR="00B256DB" w:rsidRPr="00B63490" w:rsidRDefault="00986EA2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5" w:type="dxa"/>
            <w:vAlign w:val="center"/>
          </w:tcPr>
          <w:p w14:paraId="5B608A12" w14:textId="7DC66746" w:rsidR="00B256DB" w:rsidRPr="00B63490" w:rsidRDefault="00986EA2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vAlign w:val="center"/>
          </w:tcPr>
          <w:p w14:paraId="219DC7DB" w14:textId="1FBE50E0" w:rsidR="00B256DB" w:rsidRPr="00B63490" w:rsidRDefault="00986EA2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5" w:type="dxa"/>
            <w:vAlign w:val="center"/>
          </w:tcPr>
          <w:p w14:paraId="3D08F067" w14:textId="77777777" w:rsidR="00B256DB" w:rsidRPr="00B63490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90">
              <w:rPr>
                <w:rFonts w:ascii="Times New Roman" w:eastAsia="Times New Roman" w:hAnsi="Times New Roman" w:cs="Times New Roman"/>
                <w:sz w:val="20"/>
                <w:szCs w:val="20"/>
              </w:rPr>
              <w:t>Online, yüz yüze ve telefon</w:t>
            </w:r>
          </w:p>
        </w:tc>
        <w:tc>
          <w:tcPr>
            <w:tcW w:w="1898" w:type="dxa"/>
            <w:vAlign w:val="center"/>
          </w:tcPr>
          <w:p w14:paraId="1AFB8313" w14:textId="77777777" w:rsidR="00B256DB" w:rsidRPr="00B55315" w:rsidRDefault="00B256DB" w:rsidP="000D18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 toplulukları, oryantasyon, bilimsel etkinlikler, klinik uygulamaları, ders bilgilendirmeler, sosyal konular, iletişim kanalları ve akademik yaşama dair bilgilendirmeler ve etkileşimler</w:t>
            </w:r>
          </w:p>
        </w:tc>
        <w:tc>
          <w:tcPr>
            <w:tcW w:w="1627" w:type="dxa"/>
          </w:tcPr>
          <w:p w14:paraId="3DE039B5" w14:textId="77777777" w:rsidR="00B256DB" w:rsidRPr="00B55315" w:rsidRDefault="00B256DB" w:rsidP="00AB00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315">
              <w:rPr>
                <w:rFonts w:ascii="Times New Roman" w:eastAsia="Times New Roman" w:hAnsi="Times New Roman" w:cs="Times New Roman"/>
                <w:sz w:val="20"/>
                <w:szCs w:val="20"/>
              </w:rPr>
              <w:t>Olumlu</w:t>
            </w:r>
          </w:p>
        </w:tc>
      </w:tr>
    </w:tbl>
    <w:p w14:paraId="6CA3B49E" w14:textId="77777777" w:rsidR="00B256DB" w:rsidRPr="00BA3715" w:rsidRDefault="00B256DB" w:rsidP="00BA3715">
      <w:pPr>
        <w:pStyle w:val="NormalWeb"/>
      </w:pPr>
    </w:p>
    <w:sectPr w:rsidR="00B256DB" w:rsidRPr="00BA3715" w:rsidSect="00B256DB">
      <w:pgSz w:w="16838" w:h="11906" w:orient="landscape"/>
      <w:pgMar w:top="1134" w:right="1134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B432" w14:textId="77777777" w:rsidR="00FD1941" w:rsidRDefault="00FD1941" w:rsidP="00534F7F">
      <w:pPr>
        <w:spacing w:after="0" w:line="240" w:lineRule="auto"/>
      </w:pPr>
      <w:r>
        <w:separator/>
      </w:r>
    </w:p>
  </w:endnote>
  <w:endnote w:type="continuationSeparator" w:id="0">
    <w:p w14:paraId="7A6AE6B1" w14:textId="77777777" w:rsidR="00FD1941" w:rsidRDefault="00FD194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F221" w14:textId="77777777" w:rsidR="00520F22" w:rsidRDefault="00520F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46F7" w14:textId="77777777" w:rsidR="00520F22" w:rsidRDefault="00520F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C4A0" w14:textId="77777777" w:rsidR="00520F22" w:rsidRDefault="00520F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143F" w14:textId="77777777" w:rsidR="00FD1941" w:rsidRDefault="00FD1941" w:rsidP="00534F7F">
      <w:pPr>
        <w:spacing w:after="0" w:line="240" w:lineRule="auto"/>
      </w:pPr>
      <w:r>
        <w:separator/>
      </w:r>
    </w:p>
  </w:footnote>
  <w:footnote w:type="continuationSeparator" w:id="0">
    <w:p w14:paraId="430BBC91" w14:textId="77777777" w:rsidR="00FD1941" w:rsidRDefault="00FD194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B230" w14:textId="77777777" w:rsidR="00520F22" w:rsidRDefault="00520F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022E97" w14:paraId="09E40103" w14:textId="77777777" w:rsidTr="00022E97">
      <w:trPr>
        <w:trHeight w:val="189"/>
      </w:trPr>
      <w:tc>
        <w:tcPr>
          <w:tcW w:w="1384" w:type="dxa"/>
          <w:vMerge w:val="restart"/>
        </w:tcPr>
        <w:p w14:paraId="6565ED34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F9A1202" wp14:editId="14B1AB53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1249CCCB" w14:textId="77777777" w:rsidR="00022E97" w:rsidRPr="003B5E90" w:rsidRDefault="003B76D6" w:rsidP="00CA11B4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3B5E90">
            <w:rPr>
              <w:rFonts w:ascii="Cambria" w:hAnsi="Cambria" w:cs="Times New Roman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3442469D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6D9BB7B8" w14:textId="18FEFA07" w:rsidR="00022E97" w:rsidRPr="003B5E90" w:rsidRDefault="003B76D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SBF-TN</w:t>
          </w:r>
          <w:r w:rsidR="00520F22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691523C3" w14:textId="77777777" w:rsidTr="00022E97">
      <w:trPr>
        <w:trHeight w:val="187"/>
      </w:trPr>
      <w:tc>
        <w:tcPr>
          <w:tcW w:w="1384" w:type="dxa"/>
          <w:vMerge/>
        </w:tcPr>
        <w:p w14:paraId="0B078A9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B5D5731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6E6C873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5EA4887E" w14:textId="01E890C9" w:rsidR="00022E97" w:rsidRPr="003B5E90" w:rsidRDefault="003B5E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3CE108ED" w14:textId="77777777" w:rsidTr="00022E97">
      <w:trPr>
        <w:trHeight w:val="187"/>
      </w:trPr>
      <w:tc>
        <w:tcPr>
          <w:tcW w:w="1384" w:type="dxa"/>
          <w:vMerge/>
        </w:tcPr>
        <w:p w14:paraId="6B09CF72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72683FEC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4693626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734F1B8E" w14:textId="04F72EB2" w:rsidR="00022E97" w:rsidRPr="003B5E90" w:rsidRDefault="003B5E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0921BB10" w14:textId="77777777" w:rsidTr="00022E97">
      <w:trPr>
        <w:trHeight w:val="220"/>
      </w:trPr>
      <w:tc>
        <w:tcPr>
          <w:tcW w:w="1384" w:type="dxa"/>
          <w:vMerge/>
        </w:tcPr>
        <w:p w14:paraId="20204D22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23BCD72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B455BD1" w14:textId="77777777" w:rsidR="00022E97" w:rsidRPr="003B5E90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4EE02CC1" w14:textId="4DA104F1" w:rsidR="00022E97" w:rsidRPr="003B5E90" w:rsidRDefault="003B5E9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4D6A1265" w14:textId="77777777" w:rsidTr="00022E97">
      <w:trPr>
        <w:trHeight w:val="220"/>
      </w:trPr>
      <w:tc>
        <w:tcPr>
          <w:tcW w:w="1384" w:type="dxa"/>
          <w:vMerge/>
        </w:tcPr>
        <w:p w14:paraId="6E120B35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544EB83" w14:textId="77777777" w:rsidR="00022E97" w:rsidRPr="003B5E90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000BD2CA" w14:textId="77777777" w:rsidR="00022E97" w:rsidRPr="003B5E90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60A24CD3" w14:textId="77777777" w:rsidR="00022E97" w:rsidRPr="003B5E90" w:rsidRDefault="0087536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F38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9</w:t>
          </w:r>
          <w:r w:rsidRPr="003B5E9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3B5E90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A01238" w:rsidRPr="003B5E90">
            <w:rPr>
              <w:color w:val="002060"/>
            </w:rPr>
            <w:fldChar w:fldCharType="begin"/>
          </w:r>
          <w:r w:rsidR="00A01238" w:rsidRPr="003B5E90">
            <w:rPr>
              <w:color w:val="002060"/>
            </w:rPr>
            <w:instrText>NUMPAGES  \* Arabic  \* MERGEFORMAT</w:instrText>
          </w:r>
          <w:r w:rsidR="00A01238" w:rsidRPr="003B5E90">
            <w:rPr>
              <w:color w:val="002060"/>
            </w:rPr>
            <w:fldChar w:fldCharType="separate"/>
          </w:r>
          <w:r w:rsidR="004F385D" w:rsidRPr="004F385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9</w:t>
          </w:r>
          <w:r w:rsidR="00A01238" w:rsidRPr="003B5E9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795088B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5C72" w14:textId="77777777" w:rsidR="00520F22" w:rsidRDefault="00520F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11"/>
    <w:multiLevelType w:val="hybridMultilevel"/>
    <w:tmpl w:val="A5BC98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5ADC"/>
    <w:multiLevelType w:val="hybridMultilevel"/>
    <w:tmpl w:val="F5405B2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954362"/>
    <w:multiLevelType w:val="multilevel"/>
    <w:tmpl w:val="95B81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6BCC"/>
    <w:multiLevelType w:val="hybridMultilevel"/>
    <w:tmpl w:val="0CDC9B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6796C"/>
    <w:multiLevelType w:val="hybridMultilevel"/>
    <w:tmpl w:val="F36642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B7B85"/>
    <w:multiLevelType w:val="hybridMultilevel"/>
    <w:tmpl w:val="01AA2B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F3EA0"/>
    <w:multiLevelType w:val="hybridMultilevel"/>
    <w:tmpl w:val="9F367AC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E47E6"/>
    <w:multiLevelType w:val="hybridMultilevel"/>
    <w:tmpl w:val="DE84F9F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6225"/>
    <w:multiLevelType w:val="hybridMultilevel"/>
    <w:tmpl w:val="DBF87D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7220E"/>
    <w:multiLevelType w:val="hybridMultilevel"/>
    <w:tmpl w:val="3294BC6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02D96"/>
    <w:multiLevelType w:val="hybridMultilevel"/>
    <w:tmpl w:val="D632E6F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25FFD"/>
    <w:multiLevelType w:val="hybridMultilevel"/>
    <w:tmpl w:val="5CE41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25CC3"/>
    <w:multiLevelType w:val="hybridMultilevel"/>
    <w:tmpl w:val="C3DC58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231CB"/>
    <w:multiLevelType w:val="hybridMultilevel"/>
    <w:tmpl w:val="B6322B5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022315">
    <w:abstractNumId w:val="2"/>
  </w:num>
  <w:num w:numId="2" w16cid:durableId="898713040">
    <w:abstractNumId w:val="13"/>
  </w:num>
  <w:num w:numId="3" w16cid:durableId="1224635712">
    <w:abstractNumId w:val="7"/>
  </w:num>
  <w:num w:numId="4" w16cid:durableId="331416480">
    <w:abstractNumId w:val="0"/>
  </w:num>
  <w:num w:numId="5" w16cid:durableId="880242711">
    <w:abstractNumId w:val="9"/>
  </w:num>
  <w:num w:numId="6" w16cid:durableId="63837252">
    <w:abstractNumId w:val="11"/>
  </w:num>
  <w:num w:numId="7" w16cid:durableId="210240081">
    <w:abstractNumId w:val="10"/>
  </w:num>
  <w:num w:numId="8" w16cid:durableId="1056851960">
    <w:abstractNumId w:val="6"/>
  </w:num>
  <w:num w:numId="9" w16cid:durableId="1215313796">
    <w:abstractNumId w:val="3"/>
  </w:num>
  <w:num w:numId="10" w16cid:durableId="359473878">
    <w:abstractNumId w:val="1"/>
  </w:num>
  <w:num w:numId="11" w16cid:durableId="1218084695">
    <w:abstractNumId w:val="12"/>
  </w:num>
  <w:num w:numId="12" w16cid:durableId="1028986789">
    <w:abstractNumId w:val="5"/>
  </w:num>
  <w:num w:numId="13" w16cid:durableId="981233585">
    <w:abstractNumId w:val="4"/>
  </w:num>
  <w:num w:numId="14" w16cid:durableId="935138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055EB"/>
    <w:rsid w:val="000117E3"/>
    <w:rsid w:val="00022E97"/>
    <w:rsid w:val="00040A09"/>
    <w:rsid w:val="00043F53"/>
    <w:rsid w:val="00062F88"/>
    <w:rsid w:val="00067DF5"/>
    <w:rsid w:val="00071295"/>
    <w:rsid w:val="000949BF"/>
    <w:rsid w:val="000B2D5E"/>
    <w:rsid w:val="000B308C"/>
    <w:rsid w:val="000B5629"/>
    <w:rsid w:val="000B6F39"/>
    <w:rsid w:val="000C3632"/>
    <w:rsid w:val="000D1824"/>
    <w:rsid w:val="000E2D19"/>
    <w:rsid w:val="000E4591"/>
    <w:rsid w:val="00106FFA"/>
    <w:rsid w:val="001164B2"/>
    <w:rsid w:val="00127662"/>
    <w:rsid w:val="00147E25"/>
    <w:rsid w:val="00155B23"/>
    <w:rsid w:val="00155EF5"/>
    <w:rsid w:val="00164950"/>
    <w:rsid w:val="0016547C"/>
    <w:rsid w:val="00167D1B"/>
    <w:rsid w:val="00172ADA"/>
    <w:rsid w:val="001842CA"/>
    <w:rsid w:val="00196D23"/>
    <w:rsid w:val="001F2D96"/>
    <w:rsid w:val="001F6791"/>
    <w:rsid w:val="00206E51"/>
    <w:rsid w:val="00212D81"/>
    <w:rsid w:val="00223AB5"/>
    <w:rsid w:val="00224310"/>
    <w:rsid w:val="00226D45"/>
    <w:rsid w:val="00236E1E"/>
    <w:rsid w:val="00240ED2"/>
    <w:rsid w:val="002427C7"/>
    <w:rsid w:val="00262179"/>
    <w:rsid w:val="002913E6"/>
    <w:rsid w:val="002A5EF5"/>
    <w:rsid w:val="002C1AEE"/>
    <w:rsid w:val="002C4BA7"/>
    <w:rsid w:val="002D7381"/>
    <w:rsid w:val="002E3CE1"/>
    <w:rsid w:val="002F0B69"/>
    <w:rsid w:val="003007AF"/>
    <w:rsid w:val="003059DE"/>
    <w:rsid w:val="0030695E"/>
    <w:rsid w:val="0031404A"/>
    <w:rsid w:val="003230A8"/>
    <w:rsid w:val="003240AA"/>
    <w:rsid w:val="003247C0"/>
    <w:rsid w:val="003404A1"/>
    <w:rsid w:val="00345BF9"/>
    <w:rsid w:val="003528A0"/>
    <w:rsid w:val="00360F34"/>
    <w:rsid w:val="00364DD4"/>
    <w:rsid w:val="00365031"/>
    <w:rsid w:val="00367413"/>
    <w:rsid w:val="00372B81"/>
    <w:rsid w:val="00373573"/>
    <w:rsid w:val="003843E9"/>
    <w:rsid w:val="00393BCE"/>
    <w:rsid w:val="003B5E90"/>
    <w:rsid w:val="003B76D6"/>
    <w:rsid w:val="003C5C76"/>
    <w:rsid w:val="003D4DF3"/>
    <w:rsid w:val="003D5E6B"/>
    <w:rsid w:val="003E2D28"/>
    <w:rsid w:val="003F07EF"/>
    <w:rsid w:val="004023B0"/>
    <w:rsid w:val="004106D7"/>
    <w:rsid w:val="004161DC"/>
    <w:rsid w:val="00425054"/>
    <w:rsid w:val="00467E42"/>
    <w:rsid w:val="00492CE6"/>
    <w:rsid w:val="004A11DD"/>
    <w:rsid w:val="004B1E20"/>
    <w:rsid w:val="004C23D0"/>
    <w:rsid w:val="004D413E"/>
    <w:rsid w:val="004E55F1"/>
    <w:rsid w:val="004F27F3"/>
    <w:rsid w:val="004F385D"/>
    <w:rsid w:val="00500089"/>
    <w:rsid w:val="00520F22"/>
    <w:rsid w:val="00534F7F"/>
    <w:rsid w:val="00545242"/>
    <w:rsid w:val="0055034C"/>
    <w:rsid w:val="00551B24"/>
    <w:rsid w:val="005555B2"/>
    <w:rsid w:val="00565864"/>
    <w:rsid w:val="00570266"/>
    <w:rsid w:val="005845E3"/>
    <w:rsid w:val="00585A3D"/>
    <w:rsid w:val="00590106"/>
    <w:rsid w:val="005941C3"/>
    <w:rsid w:val="00594D7F"/>
    <w:rsid w:val="005A0B70"/>
    <w:rsid w:val="005B5AD0"/>
    <w:rsid w:val="005C713E"/>
    <w:rsid w:val="005E2EF5"/>
    <w:rsid w:val="005E6885"/>
    <w:rsid w:val="005F7BAA"/>
    <w:rsid w:val="0061557B"/>
    <w:rsid w:val="0061636C"/>
    <w:rsid w:val="00631875"/>
    <w:rsid w:val="00635A92"/>
    <w:rsid w:val="006400BF"/>
    <w:rsid w:val="0064705C"/>
    <w:rsid w:val="006470FD"/>
    <w:rsid w:val="00671252"/>
    <w:rsid w:val="00674143"/>
    <w:rsid w:val="00674BD0"/>
    <w:rsid w:val="006760A8"/>
    <w:rsid w:val="00676ACC"/>
    <w:rsid w:val="006901EE"/>
    <w:rsid w:val="00697ED8"/>
    <w:rsid w:val="006A3AFC"/>
    <w:rsid w:val="006A5011"/>
    <w:rsid w:val="006B31BB"/>
    <w:rsid w:val="006D1E01"/>
    <w:rsid w:val="006E6E9B"/>
    <w:rsid w:val="006F359C"/>
    <w:rsid w:val="006F5E37"/>
    <w:rsid w:val="006F62B5"/>
    <w:rsid w:val="007115B2"/>
    <w:rsid w:val="00715C4E"/>
    <w:rsid w:val="00721CA7"/>
    <w:rsid w:val="00723F03"/>
    <w:rsid w:val="0073606C"/>
    <w:rsid w:val="0075616C"/>
    <w:rsid w:val="00765B06"/>
    <w:rsid w:val="00772D5B"/>
    <w:rsid w:val="0077795C"/>
    <w:rsid w:val="0078540A"/>
    <w:rsid w:val="007854CD"/>
    <w:rsid w:val="007902BC"/>
    <w:rsid w:val="007A2EE6"/>
    <w:rsid w:val="007D03BD"/>
    <w:rsid w:val="007D4382"/>
    <w:rsid w:val="007D4A4F"/>
    <w:rsid w:val="007E521B"/>
    <w:rsid w:val="007F4D57"/>
    <w:rsid w:val="00812B21"/>
    <w:rsid w:val="008156BF"/>
    <w:rsid w:val="00820E97"/>
    <w:rsid w:val="00833582"/>
    <w:rsid w:val="0084060F"/>
    <w:rsid w:val="00854CD7"/>
    <w:rsid w:val="008615E9"/>
    <w:rsid w:val="00872F9B"/>
    <w:rsid w:val="00872FCA"/>
    <w:rsid w:val="00873A14"/>
    <w:rsid w:val="00875361"/>
    <w:rsid w:val="008A4C94"/>
    <w:rsid w:val="008C77CC"/>
    <w:rsid w:val="008D0198"/>
    <w:rsid w:val="008D371C"/>
    <w:rsid w:val="009273DF"/>
    <w:rsid w:val="00976240"/>
    <w:rsid w:val="00981CD8"/>
    <w:rsid w:val="00986EA2"/>
    <w:rsid w:val="009A276D"/>
    <w:rsid w:val="009A2D51"/>
    <w:rsid w:val="009A4FA9"/>
    <w:rsid w:val="009C66C0"/>
    <w:rsid w:val="009D63E1"/>
    <w:rsid w:val="009F4A0B"/>
    <w:rsid w:val="00A01238"/>
    <w:rsid w:val="00A125A4"/>
    <w:rsid w:val="00A129B3"/>
    <w:rsid w:val="00A13C49"/>
    <w:rsid w:val="00A1589C"/>
    <w:rsid w:val="00A354CE"/>
    <w:rsid w:val="00A35C1E"/>
    <w:rsid w:val="00A46606"/>
    <w:rsid w:val="00A65D62"/>
    <w:rsid w:val="00A727F0"/>
    <w:rsid w:val="00AA52B5"/>
    <w:rsid w:val="00AB2A34"/>
    <w:rsid w:val="00AC2780"/>
    <w:rsid w:val="00AC306D"/>
    <w:rsid w:val="00AD1844"/>
    <w:rsid w:val="00AE5C69"/>
    <w:rsid w:val="00AF3EDD"/>
    <w:rsid w:val="00AF6316"/>
    <w:rsid w:val="00B02129"/>
    <w:rsid w:val="00B06EC8"/>
    <w:rsid w:val="00B12EDE"/>
    <w:rsid w:val="00B256DB"/>
    <w:rsid w:val="00B723F5"/>
    <w:rsid w:val="00B80EE3"/>
    <w:rsid w:val="00B94075"/>
    <w:rsid w:val="00BA3715"/>
    <w:rsid w:val="00BB1548"/>
    <w:rsid w:val="00BB1FCF"/>
    <w:rsid w:val="00BC36D8"/>
    <w:rsid w:val="00BC7571"/>
    <w:rsid w:val="00BE06E1"/>
    <w:rsid w:val="00BE082B"/>
    <w:rsid w:val="00C2031A"/>
    <w:rsid w:val="00C305C2"/>
    <w:rsid w:val="00C37994"/>
    <w:rsid w:val="00C65F9E"/>
    <w:rsid w:val="00C751CF"/>
    <w:rsid w:val="00CA0D22"/>
    <w:rsid w:val="00CA11B4"/>
    <w:rsid w:val="00CA48AD"/>
    <w:rsid w:val="00CB5665"/>
    <w:rsid w:val="00CC4544"/>
    <w:rsid w:val="00CD1439"/>
    <w:rsid w:val="00CE4691"/>
    <w:rsid w:val="00D039C4"/>
    <w:rsid w:val="00D10874"/>
    <w:rsid w:val="00D23714"/>
    <w:rsid w:val="00D27C64"/>
    <w:rsid w:val="00D34A42"/>
    <w:rsid w:val="00D36EA0"/>
    <w:rsid w:val="00D37972"/>
    <w:rsid w:val="00D37F8B"/>
    <w:rsid w:val="00D43308"/>
    <w:rsid w:val="00D67F3E"/>
    <w:rsid w:val="00D67F62"/>
    <w:rsid w:val="00D71CF6"/>
    <w:rsid w:val="00D844FB"/>
    <w:rsid w:val="00D970FF"/>
    <w:rsid w:val="00DC513C"/>
    <w:rsid w:val="00DD51A4"/>
    <w:rsid w:val="00DE7A16"/>
    <w:rsid w:val="00DF5030"/>
    <w:rsid w:val="00E01BAD"/>
    <w:rsid w:val="00E12EC2"/>
    <w:rsid w:val="00E21CA1"/>
    <w:rsid w:val="00E25C3C"/>
    <w:rsid w:val="00E25D0A"/>
    <w:rsid w:val="00E36113"/>
    <w:rsid w:val="00E62DB0"/>
    <w:rsid w:val="00E715B6"/>
    <w:rsid w:val="00E87FEE"/>
    <w:rsid w:val="00E94D6A"/>
    <w:rsid w:val="00EA76FF"/>
    <w:rsid w:val="00EC311F"/>
    <w:rsid w:val="00ED06A2"/>
    <w:rsid w:val="00EE0FF8"/>
    <w:rsid w:val="00EE3346"/>
    <w:rsid w:val="00EE403E"/>
    <w:rsid w:val="00EE77B3"/>
    <w:rsid w:val="00F15298"/>
    <w:rsid w:val="00F23B46"/>
    <w:rsid w:val="00F2693C"/>
    <w:rsid w:val="00F52E34"/>
    <w:rsid w:val="00F73C1B"/>
    <w:rsid w:val="00F869C7"/>
    <w:rsid w:val="00F92BED"/>
    <w:rsid w:val="00F93156"/>
    <w:rsid w:val="00F945A8"/>
    <w:rsid w:val="00FA4BC4"/>
    <w:rsid w:val="00FA6DA8"/>
    <w:rsid w:val="00FA798B"/>
    <w:rsid w:val="00FC215F"/>
    <w:rsid w:val="00FD1941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14760"/>
  <w15:docId w15:val="{5EF9E06A-FD2B-0240-99A4-A6A38599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621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GvdeMetniChar">
    <w:name w:val="Gövde Metni Char"/>
    <w:basedOn w:val="VarsaylanParagrafYazTipi"/>
    <w:link w:val="GvdeMetni"/>
    <w:rsid w:val="00262179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ListeParagraf">
    <w:name w:val="List Paragraph"/>
    <w:basedOn w:val="Normal"/>
    <w:uiPriority w:val="34"/>
    <w:qFormat/>
    <w:rsid w:val="00372B81"/>
    <w:pPr>
      <w:ind w:left="720"/>
      <w:contextualSpacing/>
    </w:pPr>
  </w:style>
  <w:style w:type="paragraph" w:customStyle="1" w:styleId="xmsonormal">
    <w:name w:val="x_msonormal"/>
    <w:basedOn w:val="Normal"/>
    <w:rsid w:val="0022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21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Gökçe Banu ACAR GÜL</cp:lastModifiedBy>
  <cp:revision>5</cp:revision>
  <dcterms:created xsi:type="dcterms:W3CDTF">2024-07-12T00:03:00Z</dcterms:created>
  <dcterms:modified xsi:type="dcterms:W3CDTF">2024-07-12T00:28:00Z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5228afd5d14c1861c2d4077094e8f67dc74d2a0a1e9da9ae2c7b3718e59390d1</vt:lpwstr>
  </property>
</Properties>
</file>